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A1B0" w14:textId="77777777" w:rsidR="00383837" w:rsidRPr="00C55829" w:rsidRDefault="00383837" w:rsidP="00383837">
      <w:pPr>
        <w:spacing w:after="0"/>
        <w:rPr>
          <w:rFonts w:eastAsia="Times New Roman" w:cstheme="minorHAnsi"/>
          <w:b/>
          <w:bCs/>
          <w:sz w:val="32"/>
          <w:szCs w:val="32"/>
        </w:rPr>
      </w:pPr>
      <w:bookmarkStart w:id="0" w:name="_Hlk205969496"/>
      <w:r w:rsidRPr="00B5759D">
        <w:rPr>
          <w:rFonts w:eastAsia="Times New Roman" w:cstheme="minorHAnsi"/>
          <w:b/>
          <w:bCs/>
          <w:sz w:val="32"/>
          <w:szCs w:val="32"/>
        </w:rPr>
        <w:t>Some solar power facts</w:t>
      </w:r>
    </w:p>
    <w:p w14:paraId="6579AB4F" w14:textId="77777777" w:rsidR="00383837" w:rsidRDefault="00383837" w:rsidP="00383837">
      <w:pPr>
        <w:spacing w:after="0" w:line="240" w:lineRule="auto"/>
        <w:rPr>
          <w:rFonts w:eastAsia="Times New Roman" w:cstheme="minorHAnsi"/>
        </w:rPr>
      </w:pPr>
    </w:p>
    <w:p w14:paraId="07ADF5C1" w14:textId="02FB2BB3" w:rsidR="00383837" w:rsidRDefault="00383837" w:rsidP="00383837">
      <w:pPr>
        <w:spacing w:after="120"/>
        <w:rPr>
          <w:rFonts w:eastAsia="Times New Roman" w:cstheme="minorHAnsi"/>
        </w:rPr>
      </w:pPr>
      <w:r w:rsidRPr="000A408A">
        <w:rPr>
          <w:rFonts w:eastAsia="Times New Roman" w:cstheme="minorHAnsi"/>
        </w:rPr>
        <w:t xml:space="preserve">The </w:t>
      </w:r>
      <w:r w:rsidR="00E14CFF">
        <w:rPr>
          <w:rFonts w:eastAsia="Times New Roman" w:cstheme="minorHAnsi"/>
        </w:rPr>
        <w:t>objective</w:t>
      </w:r>
      <w:r w:rsidRPr="000A408A">
        <w:rPr>
          <w:rFonts w:eastAsia="Times New Roman" w:cstheme="minorHAnsi"/>
        </w:rPr>
        <w:t xml:space="preserve"> of this n</w:t>
      </w:r>
      <w:r>
        <w:rPr>
          <w:rFonts w:eastAsia="Times New Roman" w:cstheme="minorHAnsi"/>
        </w:rPr>
        <w:t>ote is to set out some facts related to solar power. It is left to the readers to consider these and draw their own conclusions.</w:t>
      </w:r>
    </w:p>
    <w:p w14:paraId="37B9B0D9" w14:textId="77777777" w:rsidR="00383837" w:rsidRPr="000A408A" w:rsidRDefault="00383837" w:rsidP="00383837">
      <w:pPr>
        <w:spacing w:after="120"/>
        <w:rPr>
          <w:rFonts w:eastAsia="Times New Roman" w:cstheme="minorHAnsi"/>
        </w:rPr>
      </w:pPr>
      <w:r>
        <w:rPr>
          <w:rFonts w:eastAsia="Times New Roman" w:cstheme="minorHAnsi"/>
        </w:rPr>
        <w:t>Electricity consumption is rising and is likely to go on rising for the foreseeable future, partly due to the increased use of EVs and heat pumps. The only mature technologies available for low CO</w:t>
      </w:r>
      <w:r w:rsidRPr="000A408A">
        <w:rPr>
          <w:rFonts w:eastAsia="Times New Roman" w:cstheme="minorHAnsi"/>
          <w:vertAlign w:val="subscript"/>
        </w:rPr>
        <w:t>2</w:t>
      </w:r>
      <w:r>
        <w:rPr>
          <w:rFonts w:eastAsia="Times New Roman" w:cstheme="minorHAnsi"/>
        </w:rPr>
        <w:t xml:space="preserve"> electricity generation </w:t>
      </w:r>
      <w:proofErr w:type="gramStart"/>
      <w:r>
        <w:rPr>
          <w:rFonts w:eastAsia="Times New Roman" w:cstheme="minorHAnsi"/>
        </w:rPr>
        <w:t>are:</w:t>
      </w:r>
      <w:proofErr w:type="gramEnd"/>
      <w:r>
        <w:rPr>
          <w:rFonts w:eastAsia="Times New Roman" w:cstheme="minorHAnsi"/>
        </w:rPr>
        <w:t xml:space="preserve"> Solar, wind and nuclear. A significant increase in the amount of electricity generated by nuclear power will take several decades, whereas solar and wind are available in the near term and have the added advantage that diversified generation makes the electricity network more resilient than if we rely solely on a limited number of large nuclear units.</w:t>
      </w:r>
    </w:p>
    <w:p w14:paraId="69C25676" w14:textId="626D950B" w:rsidR="00383837" w:rsidRDefault="00383837" w:rsidP="00383837">
      <w:pPr>
        <w:spacing w:after="120"/>
        <w:rPr>
          <w:rFonts w:eastAsia="Times New Roman" w:cstheme="minorHAnsi"/>
        </w:rPr>
      </w:pPr>
      <w:r>
        <w:rPr>
          <w:rFonts w:eastAsia="Times New Roman" w:cstheme="minorHAnsi"/>
        </w:rPr>
        <w:t xml:space="preserve">It will not make sense to install solar power with a peak power generation </w:t>
      </w:r>
      <w:proofErr w:type="gramStart"/>
      <w:r w:rsidR="00CA379E">
        <w:rPr>
          <w:rFonts w:eastAsia="Times New Roman" w:cstheme="minorHAnsi"/>
        </w:rPr>
        <w:t>in excess of</w:t>
      </w:r>
      <w:proofErr w:type="gramEnd"/>
      <w:r>
        <w:rPr>
          <w:rFonts w:eastAsia="Times New Roman" w:cstheme="minorHAnsi"/>
        </w:rPr>
        <w:t xml:space="preserve"> the peak power demand, this limits the maximum </w:t>
      </w:r>
      <w:r w:rsidR="00FD0BC2">
        <w:rPr>
          <w:rFonts w:eastAsia="Times New Roman" w:cstheme="minorHAnsi"/>
        </w:rPr>
        <w:t>sensible</w:t>
      </w:r>
      <w:r>
        <w:rPr>
          <w:rFonts w:eastAsia="Times New Roman" w:cstheme="minorHAnsi"/>
        </w:rPr>
        <w:t xml:space="preserve"> panel area to about 400km</w:t>
      </w:r>
      <w:r w:rsidRPr="00D364E9">
        <w:rPr>
          <w:rFonts w:eastAsia="Times New Roman" w:cstheme="minorHAnsi"/>
          <w:vertAlign w:val="superscript"/>
        </w:rPr>
        <w:t>2</w:t>
      </w:r>
      <w:r>
        <w:rPr>
          <w:rFonts w:eastAsia="Times New Roman" w:cstheme="minorHAnsi"/>
        </w:rPr>
        <w:t xml:space="preserve">, </w:t>
      </w:r>
      <w:r w:rsidR="00FD0BC2">
        <w:rPr>
          <w:rFonts w:eastAsia="Times New Roman" w:cstheme="minorHAnsi"/>
        </w:rPr>
        <w:t>requiring</w:t>
      </w:r>
      <w:r>
        <w:rPr>
          <w:rFonts w:eastAsia="Times New Roman" w:cstheme="minorHAnsi"/>
        </w:rPr>
        <w:t xml:space="preserve"> about 1000km</w:t>
      </w:r>
      <w:r w:rsidRPr="00D364E9">
        <w:rPr>
          <w:rFonts w:eastAsia="Times New Roman" w:cstheme="minorHAnsi"/>
          <w:vertAlign w:val="superscript"/>
        </w:rPr>
        <w:t>2</w:t>
      </w:r>
      <w:r>
        <w:rPr>
          <w:rFonts w:eastAsia="Times New Roman" w:cstheme="minorHAnsi"/>
        </w:rPr>
        <w:t xml:space="preserve"> of land. A reasonable target w</w:t>
      </w:r>
      <w:r w:rsidR="00FD0BC2">
        <w:rPr>
          <w:rFonts w:eastAsia="Times New Roman" w:cstheme="minorHAnsi"/>
        </w:rPr>
        <w:t>ould</w:t>
      </w:r>
      <w:r>
        <w:rPr>
          <w:rFonts w:eastAsia="Times New Roman" w:cstheme="minorHAnsi"/>
        </w:rPr>
        <w:t xml:space="preserve"> be about half that, or about 200km</w:t>
      </w:r>
      <w:r w:rsidRPr="00D364E9">
        <w:rPr>
          <w:rFonts w:eastAsia="Times New Roman" w:cstheme="minorHAnsi"/>
          <w:vertAlign w:val="superscript"/>
        </w:rPr>
        <w:t>2</w:t>
      </w:r>
      <w:r>
        <w:rPr>
          <w:rFonts w:eastAsia="Times New Roman" w:cstheme="minorHAnsi"/>
        </w:rPr>
        <w:t xml:space="preserve"> of panels</w:t>
      </w:r>
      <w:r w:rsidR="00FD0BC2">
        <w:rPr>
          <w:rFonts w:eastAsia="Times New Roman" w:cstheme="minorHAnsi"/>
        </w:rPr>
        <w:t xml:space="preserve"> / 500km</w:t>
      </w:r>
      <w:r w:rsidR="00FD0BC2" w:rsidRPr="00D364E9">
        <w:rPr>
          <w:rFonts w:eastAsia="Times New Roman" w:cstheme="minorHAnsi"/>
          <w:vertAlign w:val="superscript"/>
        </w:rPr>
        <w:t>2</w:t>
      </w:r>
      <w:r w:rsidR="00FD0BC2">
        <w:rPr>
          <w:rFonts w:eastAsia="Times New Roman" w:cstheme="minorHAnsi"/>
        </w:rPr>
        <w:t xml:space="preserve"> of land.</w:t>
      </w:r>
      <w:r>
        <w:rPr>
          <w:rFonts w:eastAsia="Times New Roman" w:cstheme="minorHAnsi"/>
        </w:rPr>
        <w:t xml:space="preserve"> </w:t>
      </w:r>
    </w:p>
    <w:p w14:paraId="5F7BE0B4" w14:textId="77777777" w:rsidR="00383837" w:rsidRDefault="00383837" w:rsidP="00383837">
      <w:pPr>
        <w:spacing w:after="0"/>
        <w:rPr>
          <w:rFonts w:eastAsia="Times New Roman" w:cstheme="minorHAnsi"/>
        </w:rPr>
      </w:pPr>
      <w:r>
        <w:rPr>
          <w:rFonts w:eastAsia="Times New Roman" w:cstheme="minorHAnsi"/>
        </w:rPr>
        <w:t>The total land area currently covered by warehouses is estimated to be about 30km</w:t>
      </w:r>
      <w:r w:rsidRPr="00D364E9">
        <w:rPr>
          <w:rFonts w:eastAsia="Times New Roman" w:cstheme="minorHAnsi"/>
          <w:vertAlign w:val="superscript"/>
        </w:rPr>
        <w:t>2</w:t>
      </w:r>
      <w:r>
        <w:rPr>
          <w:rFonts w:eastAsia="Times New Roman" w:cstheme="minorHAnsi"/>
        </w:rPr>
        <w:t>, and is likely to increase, but not all of that will be suitable for panels. An optimistic estimate is that warehouses can contribute about 20</w:t>
      </w:r>
      <w:r w:rsidRPr="00D364E9">
        <w:rPr>
          <w:rFonts w:eastAsia="Times New Roman" w:cstheme="minorHAnsi"/>
        </w:rPr>
        <w:t xml:space="preserve"> </w:t>
      </w:r>
      <w:r>
        <w:rPr>
          <w:rFonts w:eastAsia="Times New Roman" w:cstheme="minorHAnsi"/>
        </w:rPr>
        <w:t>km</w:t>
      </w:r>
      <w:r w:rsidRPr="00D364E9">
        <w:rPr>
          <w:rFonts w:eastAsia="Times New Roman" w:cstheme="minorHAnsi"/>
          <w:vertAlign w:val="superscript"/>
        </w:rPr>
        <w:t>2</w:t>
      </w:r>
      <w:r>
        <w:rPr>
          <w:rFonts w:eastAsia="Times New Roman" w:cstheme="minorHAnsi"/>
        </w:rPr>
        <w:t xml:space="preserve"> of panel area.</w:t>
      </w:r>
    </w:p>
    <w:p w14:paraId="2E68528D" w14:textId="77777777" w:rsidR="00383837" w:rsidRDefault="00383837" w:rsidP="00383837">
      <w:pPr>
        <w:spacing w:after="0"/>
        <w:rPr>
          <w:rFonts w:eastAsia="Times New Roman" w:cstheme="minorHAnsi"/>
        </w:rPr>
      </w:pPr>
      <w:r>
        <w:rPr>
          <w:rFonts w:eastAsia="Times New Roman" w:cstheme="minorHAnsi"/>
        </w:rPr>
        <w:t>1 million houses with an average 20m</w:t>
      </w:r>
      <w:r w:rsidRPr="00D364E9">
        <w:rPr>
          <w:rFonts w:eastAsia="Times New Roman" w:cstheme="minorHAnsi"/>
          <w:vertAlign w:val="superscript"/>
        </w:rPr>
        <w:t>2</w:t>
      </w:r>
      <w:r>
        <w:rPr>
          <w:rFonts w:eastAsia="Times New Roman" w:cstheme="minorHAnsi"/>
        </w:rPr>
        <w:t xml:space="preserve"> of panels will also contribute about 20km</w:t>
      </w:r>
      <w:r w:rsidRPr="00D364E9">
        <w:rPr>
          <w:rFonts w:eastAsia="Times New Roman" w:cstheme="minorHAnsi"/>
          <w:vertAlign w:val="superscript"/>
        </w:rPr>
        <w:t>2</w:t>
      </w:r>
      <w:r>
        <w:rPr>
          <w:rFonts w:eastAsia="Times New Roman" w:cstheme="minorHAnsi"/>
        </w:rPr>
        <w:t>.</w:t>
      </w:r>
    </w:p>
    <w:p w14:paraId="7333BA0B" w14:textId="77777777" w:rsidR="00383837" w:rsidRDefault="00383837" w:rsidP="00383837">
      <w:pPr>
        <w:spacing w:after="120"/>
        <w:rPr>
          <w:rFonts w:eastAsia="Times New Roman" w:cstheme="minorHAnsi"/>
        </w:rPr>
      </w:pPr>
      <w:r>
        <w:rPr>
          <w:rFonts w:eastAsia="Times New Roman" w:cstheme="minorHAnsi"/>
        </w:rPr>
        <w:t>To get even close to a target of 200km</w:t>
      </w:r>
      <w:r w:rsidRPr="00D364E9">
        <w:rPr>
          <w:rFonts w:eastAsia="Times New Roman" w:cstheme="minorHAnsi"/>
          <w:vertAlign w:val="superscript"/>
        </w:rPr>
        <w:t>2</w:t>
      </w:r>
      <w:r>
        <w:rPr>
          <w:rFonts w:eastAsia="Times New Roman" w:cstheme="minorHAnsi"/>
        </w:rPr>
        <w:t xml:space="preserve"> of solar panels we do not have a choice between using buildings or land – we need both. In fact, solar panels should have been made mandatory for all new buildings, including residential, already in 2010 when the feed-in tariff was introduced.</w:t>
      </w:r>
    </w:p>
    <w:p w14:paraId="22753B7F" w14:textId="77777777" w:rsidR="00383837" w:rsidRPr="005268C4" w:rsidRDefault="00383837" w:rsidP="00383837">
      <w:pPr>
        <w:spacing w:after="0"/>
        <w:rPr>
          <w:rFonts w:eastAsia="Times New Roman" w:cstheme="minorHAnsi"/>
        </w:rPr>
      </w:pPr>
      <w:r>
        <w:rPr>
          <w:rFonts w:eastAsia="Times New Roman" w:cstheme="minorHAnsi"/>
        </w:rPr>
        <w:t xml:space="preserve">To put the land </w:t>
      </w:r>
      <w:r w:rsidRPr="005268C4">
        <w:rPr>
          <w:rFonts w:eastAsia="Times New Roman" w:cstheme="minorHAnsi"/>
        </w:rPr>
        <w:t>requirement into perspective:</w:t>
      </w:r>
    </w:p>
    <w:p w14:paraId="06784896" w14:textId="77777777" w:rsidR="00383837" w:rsidRPr="005268C4" w:rsidRDefault="00383837" w:rsidP="00383837">
      <w:pPr>
        <w:spacing w:after="0"/>
        <w:rPr>
          <w:rFonts w:eastAsia="Times New Roman" w:cstheme="minorHAnsi"/>
        </w:rPr>
      </w:pPr>
      <w:r w:rsidRPr="005268C4">
        <w:rPr>
          <w:rFonts w:eastAsia="Times New Roman" w:cstheme="minorHAnsi"/>
        </w:rPr>
        <w:t>An area of 1000km</w:t>
      </w:r>
      <w:r w:rsidRPr="005268C4">
        <w:rPr>
          <w:rFonts w:eastAsia="Times New Roman" w:cstheme="minorHAnsi"/>
          <w:vertAlign w:val="superscript"/>
        </w:rPr>
        <w:t>2</w:t>
      </w:r>
      <w:r w:rsidRPr="005268C4">
        <w:rPr>
          <w:rFonts w:eastAsia="Times New Roman" w:cstheme="minorHAnsi"/>
        </w:rPr>
        <w:t xml:space="preserve"> corresponds to less than 1% of the area used for agriculture, it is less than the area used for golf courses</w:t>
      </w:r>
      <w:r>
        <w:rPr>
          <w:rFonts w:eastAsia="Times New Roman" w:cstheme="minorHAnsi"/>
        </w:rPr>
        <w:t>,</w:t>
      </w:r>
      <w:r w:rsidRPr="005268C4">
        <w:rPr>
          <w:rFonts w:eastAsia="Times New Roman" w:cstheme="minorHAnsi"/>
        </w:rPr>
        <w:t xml:space="preserve"> and it is not significantly larger than the area used for growing Christmas trees.</w:t>
      </w:r>
    </w:p>
    <w:p w14:paraId="4F8566FA" w14:textId="09E5279F" w:rsidR="00383837" w:rsidRPr="005268C4" w:rsidRDefault="00E14CFF" w:rsidP="00383837">
      <w:pPr>
        <w:spacing w:after="120"/>
        <w:rPr>
          <w:rFonts w:eastAsia="Times New Roman" w:cstheme="minorHAnsi"/>
        </w:rPr>
      </w:pPr>
      <w:r>
        <w:rPr>
          <w:rFonts w:eastAsia="Times New Roman" w:cstheme="minorHAnsi"/>
        </w:rPr>
        <w:t>In the UK a</w:t>
      </w:r>
      <w:r w:rsidR="00383837" w:rsidRPr="005268C4">
        <w:rPr>
          <w:rFonts w:eastAsia="Times New Roman" w:cstheme="minorHAnsi"/>
        </w:rPr>
        <w:t>bout 1200km</w:t>
      </w:r>
      <w:r w:rsidR="00383837" w:rsidRPr="005268C4">
        <w:rPr>
          <w:rFonts w:eastAsia="Times New Roman" w:cstheme="minorHAnsi"/>
          <w:vertAlign w:val="superscript"/>
        </w:rPr>
        <w:t>2</w:t>
      </w:r>
      <w:r w:rsidR="00383837" w:rsidRPr="005268C4">
        <w:rPr>
          <w:rFonts w:eastAsia="Times New Roman" w:cstheme="minorHAnsi"/>
        </w:rPr>
        <w:t xml:space="preserve"> of land is currently used for bioenergy. Using biofuel for electricity generation requires about 40 times more land compared to solar panels </w:t>
      </w:r>
      <w:r w:rsidR="00383837">
        <w:rPr>
          <w:rFonts w:eastAsia="Times New Roman" w:cstheme="minorHAnsi"/>
        </w:rPr>
        <w:t>to generate</w:t>
      </w:r>
      <w:r w:rsidR="00383837" w:rsidRPr="005268C4">
        <w:rPr>
          <w:rFonts w:eastAsia="Times New Roman" w:cstheme="minorHAnsi"/>
        </w:rPr>
        <w:t xml:space="preserve"> the same amount of electricity. </w:t>
      </w:r>
    </w:p>
    <w:p w14:paraId="4BCC5F69" w14:textId="0CFCC347" w:rsidR="00383837" w:rsidRPr="005268C4" w:rsidRDefault="00383837" w:rsidP="00383837">
      <w:pPr>
        <w:spacing w:after="120"/>
        <w:rPr>
          <w:rFonts w:eastAsia="Times New Roman" w:cstheme="minorHAnsi"/>
        </w:rPr>
      </w:pPr>
      <w:r w:rsidRPr="005268C4">
        <w:rPr>
          <w:rFonts w:eastAsia="Times New Roman" w:cstheme="minorHAnsi"/>
        </w:rPr>
        <w:t xml:space="preserve">Use of land to grow edible crops, like potatoes or wheat, has an efficiency compared to that of biofuel.  The reason for this is that the </w:t>
      </w:r>
      <w:r>
        <w:rPr>
          <w:rFonts w:eastAsia="Times New Roman" w:cstheme="minorHAnsi"/>
        </w:rPr>
        <w:t>fraction of</w:t>
      </w:r>
      <w:r w:rsidRPr="005268C4">
        <w:rPr>
          <w:rFonts w:eastAsia="Times New Roman" w:cstheme="minorHAnsi"/>
        </w:rPr>
        <w:t xml:space="preserve"> </w:t>
      </w:r>
      <w:r>
        <w:rPr>
          <w:rFonts w:eastAsia="Times New Roman" w:cstheme="minorHAnsi"/>
        </w:rPr>
        <w:t xml:space="preserve">the </w:t>
      </w:r>
      <w:r w:rsidRPr="005268C4">
        <w:rPr>
          <w:rFonts w:eastAsia="Times New Roman" w:cstheme="minorHAnsi"/>
        </w:rPr>
        <w:t xml:space="preserve">energy from the Sun </w:t>
      </w:r>
      <w:r>
        <w:rPr>
          <w:rFonts w:eastAsia="Times New Roman" w:cstheme="minorHAnsi"/>
        </w:rPr>
        <w:t>taken up and stored by plants is typically well under</w:t>
      </w:r>
      <w:r w:rsidRPr="005268C4">
        <w:rPr>
          <w:rFonts w:eastAsia="Times New Roman" w:cstheme="minorHAnsi"/>
        </w:rPr>
        <w:t xml:space="preserve"> 1%</w:t>
      </w:r>
      <w:r>
        <w:rPr>
          <w:rFonts w:eastAsia="Times New Roman" w:cstheme="minorHAnsi"/>
        </w:rPr>
        <w:t>, whereas solar panels</w:t>
      </w:r>
      <w:r w:rsidR="00E14CFF">
        <w:rPr>
          <w:rFonts w:eastAsia="Times New Roman" w:cstheme="minorHAnsi"/>
        </w:rPr>
        <w:t xml:space="preserve"> convert </w:t>
      </w:r>
      <w:r>
        <w:rPr>
          <w:rFonts w:eastAsia="Times New Roman" w:cstheme="minorHAnsi"/>
        </w:rPr>
        <w:t>over 20%</w:t>
      </w:r>
      <w:r w:rsidR="00E14CFF">
        <w:rPr>
          <w:rFonts w:eastAsia="Times New Roman" w:cstheme="minorHAnsi"/>
        </w:rPr>
        <w:t xml:space="preserve"> of the energy from the Sun to electricity</w:t>
      </w:r>
      <w:r w:rsidRPr="005268C4">
        <w:rPr>
          <w:rFonts w:eastAsia="Times New Roman" w:cstheme="minorHAnsi"/>
        </w:rPr>
        <w:t>.</w:t>
      </w:r>
      <w:r>
        <w:rPr>
          <w:rFonts w:eastAsia="Times New Roman" w:cstheme="minorHAnsi"/>
        </w:rPr>
        <w:t xml:space="preserve"> Use of land for animal products, such as grazing and growing of animal feed, lowers the efficiency by a factor of about 10 compared to crops</w:t>
      </w:r>
      <w:r w:rsidR="002F7C82">
        <w:rPr>
          <w:rFonts w:eastAsia="Times New Roman" w:cstheme="minorHAnsi"/>
        </w:rPr>
        <w:t xml:space="preserve"> grown</w:t>
      </w:r>
      <w:r>
        <w:rPr>
          <w:rFonts w:eastAsia="Times New Roman" w:cstheme="minorHAnsi"/>
        </w:rPr>
        <w:t xml:space="preserve"> for direct human consumption.</w:t>
      </w:r>
    </w:p>
    <w:p w14:paraId="7A7509C5" w14:textId="0C9851D5" w:rsidR="00383837" w:rsidRDefault="00383837" w:rsidP="00383837">
      <w:pPr>
        <w:spacing w:after="120"/>
        <w:rPr>
          <w:rFonts w:eastAsia="Times New Roman" w:cstheme="minorHAnsi"/>
        </w:rPr>
      </w:pPr>
      <w:r w:rsidRPr="005268C4">
        <w:rPr>
          <w:rFonts w:eastAsia="Times New Roman" w:cstheme="minorHAnsi"/>
        </w:rPr>
        <w:t xml:space="preserve">For land based solar power installations the panel surface area is </w:t>
      </w:r>
      <w:r w:rsidR="002F7C82">
        <w:rPr>
          <w:rFonts w:eastAsia="Times New Roman" w:cstheme="minorHAnsi"/>
        </w:rPr>
        <w:t xml:space="preserve">typically </w:t>
      </w:r>
      <w:r w:rsidRPr="005268C4">
        <w:rPr>
          <w:rFonts w:eastAsia="Times New Roman" w:cstheme="minorHAnsi"/>
        </w:rPr>
        <w:t xml:space="preserve">less than half the land area. </w:t>
      </w:r>
      <w:r>
        <w:rPr>
          <w:rFonts w:eastAsia="Times New Roman" w:cstheme="minorHAnsi"/>
        </w:rPr>
        <w:t>There are</w:t>
      </w:r>
      <w:r w:rsidRPr="005268C4">
        <w:rPr>
          <w:rFonts w:eastAsia="Times New Roman" w:cstheme="minorHAnsi"/>
        </w:rPr>
        <w:t xml:space="preserve"> </w:t>
      </w:r>
      <w:r>
        <w:rPr>
          <w:rFonts w:eastAsia="Times New Roman" w:cstheme="minorHAnsi"/>
        </w:rPr>
        <w:t xml:space="preserve">access roads and </w:t>
      </w:r>
      <w:r w:rsidRPr="005268C4">
        <w:rPr>
          <w:rFonts w:eastAsia="Times New Roman" w:cstheme="minorHAnsi"/>
        </w:rPr>
        <w:t>gaps between the panel rows</w:t>
      </w:r>
      <w:r>
        <w:rPr>
          <w:rFonts w:eastAsia="Times New Roman" w:cstheme="minorHAnsi"/>
        </w:rPr>
        <w:t xml:space="preserve">, </w:t>
      </w:r>
      <w:r w:rsidRPr="005268C4">
        <w:rPr>
          <w:rFonts w:eastAsia="Times New Roman" w:cstheme="minorHAnsi"/>
        </w:rPr>
        <w:t>these areas can be used for sheep grazing</w:t>
      </w:r>
      <w:r>
        <w:rPr>
          <w:rFonts w:eastAsia="Times New Roman" w:cstheme="minorHAnsi"/>
        </w:rPr>
        <w:t xml:space="preserve"> or poultry, </w:t>
      </w:r>
      <w:r w:rsidR="00E14CFF">
        <w:rPr>
          <w:rFonts w:eastAsia="Times New Roman" w:cstheme="minorHAnsi"/>
        </w:rPr>
        <w:t>and</w:t>
      </w:r>
      <w:r w:rsidRPr="005268C4">
        <w:rPr>
          <w:rFonts w:eastAsia="Times New Roman" w:cstheme="minorHAnsi"/>
        </w:rPr>
        <w:t xml:space="preserve"> </w:t>
      </w:r>
      <w:r>
        <w:rPr>
          <w:rFonts w:eastAsia="Times New Roman" w:cstheme="minorHAnsi"/>
        </w:rPr>
        <w:t xml:space="preserve">they will provide a higher level of </w:t>
      </w:r>
      <w:r w:rsidRPr="005268C4">
        <w:rPr>
          <w:rFonts w:eastAsia="Times New Roman" w:cstheme="minorHAnsi"/>
        </w:rPr>
        <w:t>biodiversity than large areas of agricultural monoculture.</w:t>
      </w:r>
    </w:p>
    <w:p w14:paraId="7704C778" w14:textId="77777777" w:rsidR="00383837" w:rsidRDefault="00383837" w:rsidP="00383837">
      <w:pPr>
        <w:spacing w:after="120"/>
        <w:rPr>
          <w:rFonts w:eastAsia="Times New Roman" w:cstheme="minorHAnsi"/>
        </w:rPr>
      </w:pPr>
      <w:r w:rsidRPr="005268C4">
        <w:rPr>
          <w:rFonts w:eastAsia="Times New Roman" w:cstheme="minorHAnsi"/>
        </w:rPr>
        <w:t>As a proportion of our consumption, we import more energy than</w:t>
      </w:r>
      <w:r>
        <w:rPr>
          <w:rFonts w:eastAsia="Times New Roman" w:cstheme="minorHAnsi"/>
        </w:rPr>
        <w:t xml:space="preserve"> food and our net import of electricity is rising.</w:t>
      </w:r>
    </w:p>
    <w:p w14:paraId="61C9635E" w14:textId="71E417B1" w:rsidR="006255F9" w:rsidRDefault="00FD0BC2" w:rsidP="00383837">
      <w:pPr>
        <w:spacing w:after="120"/>
        <w:rPr>
          <w:rFonts w:eastAsia="Times New Roman" w:cstheme="minorHAnsi"/>
        </w:rPr>
      </w:pPr>
      <w:r>
        <w:rPr>
          <w:rFonts w:eastAsia="Times New Roman" w:cstheme="minorHAnsi"/>
        </w:rPr>
        <w:t>It has been claimed that the run-off from solar panels is toxic. I have not been able to find any credible evidence to support this.</w:t>
      </w:r>
    </w:p>
    <w:p w14:paraId="002EDF4F" w14:textId="68A15E43" w:rsidR="00383837" w:rsidRDefault="00383837" w:rsidP="00383837">
      <w:pPr>
        <w:spacing w:after="120"/>
        <w:rPr>
          <w:rFonts w:eastAsia="Times New Roman" w:cstheme="minorHAnsi"/>
        </w:rPr>
      </w:pPr>
      <w:r>
        <w:rPr>
          <w:rFonts w:eastAsia="Times New Roman" w:cstheme="minorHAnsi"/>
        </w:rPr>
        <w:t>Solar panels have a finite lifespan, but most of the materials in the panels can be rec</w:t>
      </w:r>
      <w:r w:rsidR="002F7C82">
        <w:rPr>
          <w:rFonts w:eastAsia="Times New Roman" w:cstheme="minorHAnsi"/>
        </w:rPr>
        <w:t>overed</w:t>
      </w:r>
      <w:r>
        <w:rPr>
          <w:rFonts w:eastAsia="Times New Roman" w:cstheme="minorHAnsi"/>
        </w:rPr>
        <w:t xml:space="preserve"> and there are companies handling dismantled solar panels with a 95% recycling rate.</w:t>
      </w:r>
    </w:p>
    <w:p w14:paraId="0DBA44E5" w14:textId="10DC13D2" w:rsidR="007E5AFB" w:rsidRPr="000A408A" w:rsidRDefault="007E5AFB" w:rsidP="00383837">
      <w:pPr>
        <w:spacing w:after="120"/>
        <w:rPr>
          <w:rFonts w:eastAsia="Times New Roman" w:cstheme="minorHAnsi"/>
        </w:rPr>
      </w:pPr>
      <w:r>
        <w:rPr>
          <w:rFonts w:eastAsia="Times New Roman" w:cstheme="minorHAnsi"/>
        </w:rPr>
        <w:t xml:space="preserve">To generate the same amount of electricity </w:t>
      </w:r>
      <w:r w:rsidR="00ED2AB8">
        <w:rPr>
          <w:rFonts w:eastAsia="Times New Roman" w:cstheme="minorHAnsi"/>
        </w:rPr>
        <w:t>(</w:t>
      </w:r>
      <w:r w:rsidR="002F7C82" w:rsidRPr="002F7C82">
        <w:rPr>
          <w:rFonts w:eastAsia="Times New Roman" w:cstheme="minorHAnsi"/>
          <w:u w:val="single"/>
        </w:rPr>
        <w:t>on average</w:t>
      </w:r>
      <w:r w:rsidR="00ED2AB8">
        <w:rPr>
          <w:rFonts w:eastAsia="Times New Roman" w:cstheme="minorHAnsi"/>
        </w:rPr>
        <w:t xml:space="preserve">) </w:t>
      </w:r>
      <w:r>
        <w:rPr>
          <w:rFonts w:eastAsia="Times New Roman" w:cstheme="minorHAnsi"/>
        </w:rPr>
        <w:t>as the proposed Gayton solar project, we would need about 25 wind turbines if they each have a 1MW peak power.</w:t>
      </w:r>
      <w:r w:rsidR="00FD0BC2">
        <w:rPr>
          <w:rFonts w:eastAsia="Times New Roman" w:cstheme="minorHAnsi"/>
        </w:rPr>
        <w:t xml:space="preserve"> For the same </w:t>
      </w:r>
      <w:r w:rsidR="00FD0BC2" w:rsidRPr="002F7C82">
        <w:rPr>
          <w:rFonts w:eastAsia="Times New Roman" w:cstheme="minorHAnsi"/>
          <w:u w:val="single"/>
        </w:rPr>
        <w:t>peak</w:t>
      </w:r>
      <w:r w:rsidR="00FD0BC2">
        <w:rPr>
          <w:rFonts w:eastAsia="Times New Roman" w:cstheme="minorHAnsi"/>
        </w:rPr>
        <w:t xml:space="preserve"> power</w:t>
      </w:r>
      <w:r w:rsidR="002F7C82">
        <w:rPr>
          <w:rFonts w:eastAsia="Times New Roman" w:cstheme="minorHAnsi"/>
        </w:rPr>
        <w:t>,</w:t>
      </w:r>
      <w:r w:rsidR="00FD0BC2">
        <w:rPr>
          <w:rFonts w:eastAsia="Times New Roman" w:cstheme="minorHAnsi"/>
        </w:rPr>
        <w:t xml:space="preserve"> we would need about 50.</w:t>
      </w:r>
      <w:r w:rsidR="002F7C82">
        <w:rPr>
          <w:rFonts w:eastAsia="Times New Roman" w:cstheme="minorHAnsi"/>
        </w:rPr>
        <w:t xml:space="preserve"> For comparison the turbines near the M1, visible from Gayton, are rated at 0.8MW</w:t>
      </w:r>
      <w:r w:rsidR="007D4452">
        <w:rPr>
          <w:rFonts w:eastAsia="Times New Roman" w:cstheme="minorHAnsi"/>
        </w:rPr>
        <w:t xml:space="preserve"> peak</w:t>
      </w:r>
      <w:r w:rsidR="002F7C82">
        <w:rPr>
          <w:rFonts w:eastAsia="Times New Roman" w:cstheme="minorHAnsi"/>
        </w:rPr>
        <w:t>.</w:t>
      </w:r>
    </w:p>
    <w:bookmarkEnd w:id="0"/>
    <w:p w14:paraId="21399A4A" w14:textId="1A3FE3DF" w:rsidR="00383837" w:rsidRPr="007D4452" w:rsidRDefault="00383837" w:rsidP="00383837">
      <w:pPr>
        <w:spacing w:after="0"/>
        <w:rPr>
          <w:rFonts w:eastAsia="Times New Roman" w:cstheme="minorHAnsi"/>
          <w:lang w:val="da-DK"/>
        </w:rPr>
      </w:pPr>
      <w:r>
        <w:rPr>
          <w:rFonts w:eastAsia="Times New Roman" w:cstheme="minorHAnsi"/>
        </w:rPr>
        <w:t>Attitudes to land based solar power in Gayton</w:t>
      </w:r>
      <w:r w:rsidR="00ED2AB8">
        <w:rPr>
          <w:rFonts w:eastAsia="Times New Roman" w:cstheme="minorHAnsi"/>
        </w:rPr>
        <w:t>.</w:t>
      </w:r>
    </w:p>
    <w:p w14:paraId="39E0D264" w14:textId="77777777" w:rsidR="00383837" w:rsidRDefault="00383837" w:rsidP="00383837">
      <w:pPr>
        <w:spacing w:after="0"/>
        <w:rPr>
          <w:rFonts w:eastAsia="Times New Roman" w:cstheme="minorHAnsi"/>
        </w:rPr>
      </w:pPr>
      <w:r>
        <w:rPr>
          <w:rFonts w:eastAsia="Times New Roman" w:cstheme="minorHAnsi"/>
        </w:rPr>
        <w:t>2021 survey: 66 responses (210 questionnaires distributed), 56 against, 7 in favour.</w:t>
      </w:r>
    </w:p>
    <w:p w14:paraId="00F40F76" w14:textId="77777777" w:rsidR="00383837" w:rsidRDefault="00383837" w:rsidP="00383837">
      <w:pPr>
        <w:spacing w:after="120"/>
        <w:rPr>
          <w:rFonts w:eastAsia="Times New Roman" w:cstheme="minorHAnsi"/>
        </w:rPr>
      </w:pPr>
      <w:r>
        <w:rPr>
          <w:rFonts w:eastAsia="Times New Roman" w:cstheme="minorHAnsi"/>
        </w:rPr>
        <w:t>2025 survey: 161 responses (455 on the electoral register), 96 against, 41 in favour.</w:t>
      </w:r>
    </w:p>
    <w:p w14:paraId="34BAA9F2" w14:textId="65850359" w:rsidR="00146421" w:rsidRPr="00383837" w:rsidRDefault="00383837" w:rsidP="00383837">
      <w:pPr>
        <w:spacing w:after="120"/>
        <w:rPr>
          <w:rFonts w:eastAsia="Times New Roman" w:cstheme="minorHAnsi"/>
        </w:rPr>
      </w:pPr>
      <w:r>
        <w:rPr>
          <w:rFonts w:eastAsia="Times New Roman" w:cstheme="minorHAnsi"/>
        </w:rPr>
        <w:t xml:space="preserve">For questions or comments to this note please contact Jens Buus on    </w:t>
      </w:r>
      <w:hyperlink r:id="rId4" w:history="1">
        <w:r w:rsidRPr="0089565A">
          <w:rPr>
            <w:rStyle w:val="Hyperlink"/>
            <w:rFonts w:eastAsia="Times New Roman" w:cstheme="minorHAnsi"/>
          </w:rPr>
          <w:t>jbuusgayton@googlemail.com</w:t>
        </w:r>
      </w:hyperlink>
    </w:p>
    <w:sectPr w:rsidR="00146421" w:rsidRPr="00383837" w:rsidSect="00383837">
      <w:pgSz w:w="11906" w:h="16838"/>
      <w:pgMar w:top="851" w:right="851"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37"/>
    <w:rsid w:val="00046ACC"/>
    <w:rsid w:val="00146421"/>
    <w:rsid w:val="001D6B93"/>
    <w:rsid w:val="002F7C82"/>
    <w:rsid w:val="00383837"/>
    <w:rsid w:val="00461C49"/>
    <w:rsid w:val="005614FE"/>
    <w:rsid w:val="006255F9"/>
    <w:rsid w:val="00660F62"/>
    <w:rsid w:val="006C5F51"/>
    <w:rsid w:val="00735719"/>
    <w:rsid w:val="007D4452"/>
    <w:rsid w:val="007E5AFB"/>
    <w:rsid w:val="008418D1"/>
    <w:rsid w:val="00965B23"/>
    <w:rsid w:val="00B60B43"/>
    <w:rsid w:val="00CA379E"/>
    <w:rsid w:val="00D319FB"/>
    <w:rsid w:val="00E14CFF"/>
    <w:rsid w:val="00ED2AB8"/>
    <w:rsid w:val="00FD0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D8AB"/>
  <w15:chartTrackingRefBased/>
  <w15:docId w15:val="{30718053-CC9F-44B2-8B2D-06309277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37"/>
  </w:style>
  <w:style w:type="paragraph" w:styleId="Heading1">
    <w:name w:val="heading 1"/>
    <w:basedOn w:val="Normal"/>
    <w:next w:val="Normal"/>
    <w:link w:val="Heading1Char"/>
    <w:uiPriority w:val="9"/>
    <w:qFormat/>
    <w:rsid w:val="00383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837"/>
    <w:rPr>
      <w:rFonts w:eastAsiaTheme="majorEastAsia" w:cstheme="majorBidi"/>
      <w:color w:val="272727" w:themeColor="text1" w:themeTint="D8"/>
    </w:rPr>
  </w:style>
  <w:style w:type="paragraph" w:styleId="Title">
    <w:name w:val="Title"/>
    <w:basedOn w:val="Normal"/>
    <w:next w:val="Normal"/>
    <w:link w:val="TitleChar"/>
    <w:uiPriority w:val="10"/>
    <w:qFormat/>
    <w:rsid w:val="00383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837"/>
    <w:pPr>
      <w:spacing w:before="160"/>
      <w:jc w:val="center"/>
    </w:pPr>
    <w:rPr>
      <w:i/>
      <w:iCs/>
      <w:color w:val="404040" w:themeColor="text1" w:themeTint="BF"/>
    </w:rPr>
  </w:style>
  <w:style w:type="character" w:customStyle="1" w:styleId="QuoteChar">
    <w:name w:val="Quote Char"/>
    <w:basedOn w:val="DefaultParagraphFont"/>
    <w:link w:val="Quote"/>
    <w:uiPriority w:val="29"/>
    <w:rsid w:val="00383837"/>
    <w:rPr>
      <w:i/>
      <w:iCs/>
      <w:color w:val="404040" w:themeColor="text1" w:themeTint="BF"/>
    </w:rPr>
  </w:style>
  <w:style w:type="paragraph" w:styleId="ListParagraph">
    <w:name w:val="List Paragraph"/>
    <w:basedOn w:val="Normal"/>
    <w:uiPriority w:val="34"/>
    <w:qFormat/>
    <w:rsid w:val="00383837"/>
    <w:pPr>
      <w:ind w:left="720"/>
      <w:contextualSpacing/>
    </w:pPr>
  </w:style>
  <w:style w:type="character" w:styleId="IntenseEmphasis">
    <w:name w:val="Intense Emphasis"/>
    <w:basedOn w:val="DefaultParagraphFont"/>
    <w:uiPriority w:val="21"/>
    <w:qFormat/>
    <w:rsid w:val="00383837"/>
    <w:rPr>
      <w:i/>
      <w:iCs/>
      <w:color w:val="0F4761" w:themeColor="accent1" w:themeShade="BF"/>
    </w:rPr>
  </w:style>
  <w:style w:type="paragraph" w:styleId="IntenseQuote">
    <w:name w:val="Intense Quote"/>
    <w:basedOn w:val="Normal"/>
    <w:next w:val="Normal"/>
    <w:link w:val="IntenseQuoteChar"/>
    <w:uiPriority w:val="30"/>
    <w:qFormat/>
    <w:rsid w:val="00383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837"/>
    <w:rPr>
      <w:i/>
      <w:iCs/>
      <w:color w:val="0F4761" w:themeColor="accent1" w:themeShade="BF"/>
    </w:rPr>
  </w:style>
  <w:style w:type="character" w:styleId="IntenseReference">
    <w:name w:val="Intense Reference"/>
    <w:basedOn w:val="DefaultParagraphFont"/>
    <w:uiPriority w:val="32"/>
    <w:qFormat/>
    <w:rsid w:val="00383837"/>
    <w:rPr>
      <w:b/>
      <w:bCs/>
      <w:smallCaps/>
      <w:color w:val="0F4761" w:themeColor="accent1" w:themeShade="BF"/>
      <w:spacing w:val="5"/>
    </w:rPr>
  </w:style>
  <w:style w:type="character" w:styleId="Hyperlink">
    <w:name w:val="Hyperlink"/>
    <w:basedOn w:val="DefaultParagraphFont"/>
    <w:uiPriority w:val="99"/>
    <w:unhideWhenUsed/>
    <w:rsid w:val="003838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buusgayton@googl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Buus</dc:creator>
  <cp:keywords/>
  <dc:description/>
  <cp:lastModifiedBy>David Burrows</cp:lastModifiedBy>
  <cp:revision>9</cp:revision>
  <cp:lastPrinted>2025-08-27T18:13:00Z</cp:lastPrinted>
  <dcterms:created xsi:type="dcterms:W3CDTF">2025-08-22T08:41:00Z</dcterms:created>
  <dcterms:modified xsi:type="dcterms:W3CDTF">2025-08-28T09:08:00Z</dcterms:modified>
</cp:coreProperties>
</file>